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C0" w:rsidRDefault="002673DC" w:rsidP="002673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3DC">
        <w:rPr>
          <w:rFonts w:ascii="Times New Roman" w:hAnsi="Times New Roman" w:cs="Times New Roman"/>
          <w:b/>
          <w:sz w:val="24"/>
          <w:szCs w:val="24"/>
        </w:rPr>
        <w:t>Визитная карточка пр</w:t>
      </w:r>
      <w:r w:rsidR="00A340A7">
        <w:rPr>
          <w:rFonts w:ascii="Times New Roman" w:hAnsi="Times New Roman" w:cs="Times New Roman"/>
          <w:b/>
          <w:sz w:val="24"/>
          <w:szCs w:val="24"/>
        </w:rPr>
        <w:t>оекта  «Молодогвардейцы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673DC" w:rsidRDefault="002673DC" w:rsidP="002673DC">
      <w:pPr>
        <w:shd w:val="clear" w:color="auto" w:fill="C6D9F1" w:themeFill="text2" w:themeFillTint="3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 проекта</w:t>
      </w: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2673DC" w:rsidTr="002673DC">
        <w:tc>
          <w:tcPr>
            <w:tcW w:w="3369" w:type="dxa"/>
          </w:tcPr>
          <w:p w:rsidR="002673DC" w:rsidRPr="002673DC" w:rsidRDefault="002673DC" w:rsidP="0026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6202" w:type="dxa"/>
          </w:tcPr>
          <w:p w:rsidR="002673DC" w:rsidRPr="002673DC" w:rsidRDefault="002673DC" w:rsidP="0026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Ахралович</w:t>
            </w:r>
            <w:proofErr w:type="spellEnd"/>
            <w:r w:rsidRPr="002673DC">
              <w:rPr>
                <w:rFonts w:ascii="Times New Roman" w:hAnsi="Times New Roman" w:cs="Times New Roman"/>
                <w:sz w:val="24"/>
                <w:szCs w:val="24"/>
              </w:rPr>
              <w:t xml:space="preserve"> Ирина Петровна</w:t>
            </w:r>
          </w:p>
        </w:tc>
      </w:tr>
      <w:tr w:rsidR="002673DC" w:rsidTr="002673DC">
        <w:tc>
          <w:tcPr>
            <w:tcW w:w="3369" w:type="dxa"/>
          </w:tcPr>
          <w:p w:rsidR="002673DC" w:rsidRPr="002673DC" w:rsidRDefault="002673DC" w:rsidP="0026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Область, район, населенный пункт</w:t>
            </w:r>
          </w:p>
        </w:tc>
        <w:tc>
          <w:tcPr>
            <w:tcW w:w="6202" w:type="dxa"/>
          </w:tcPr>
          <w:p w:rsidR="002673DC" w:rsidRPr="002673DC" w:rsidRDefault="002673DC" w:rsidP="0026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область, </w:t>
            </w:r>
            <w:proofErr w:type="spellStart"/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Тосненский</w:t>
            </w:r>
            <w:proofErr w:type="spellEnd"/>
            <w:r w:rsidRPr="002673DC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поселок </w:t>
            </w:r>
            <w:proofErr w:type="spellStart"/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Радофинниково</w:t>
            </w:r>
            <w:proofErr w:type="spellEnd"/>
          </w:p>
        </w:tc>
      </w:tr>
      <w:tr w:rsidR="002673DC" w:rsidRPr="002673DC" w:rsidTr="002673DC">
        <w:tc>
          <w:tcPr>
            <w:tcW w:w="3369" w:type="dxa"/>
          </w:tcPr>
          <w:p w:rsidR="002673DC" w:rsidRPr="002673DC" w:rsidRDefault="002673DC" w:rsidP="0026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Название школы</w:t>
            </w:r>
          </w:p>
        </w:tc>
        <w:tc>
          <w:tcPr>
            <w:tcW w:w="6202" w:type="dxa"/>
          </w:tcPr>
          <w:p w:rsidR="002673DC" w:rsidRPr="002673DC" w:rsidRDefault="002673DC" w:rsidP="0026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</w:t>
            </w:r>
            <w:proofErr w:type="spellStart"/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Радофинниковская</w:t>
            </w:r>
            <w:proofErr w:type="spellEnd"/>
            <w:r w:rsidRPr="002673DC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</w:tbl>
    <w:p w:rsidR="002673DC" w:rsidRDefault="002673DC" w:rsidP="002673DC">
      <w:pPr>
        <w:shd w:val="clear" w:color="auto" w:fill="C6D9F1" w:themeFill="text2" w:themeFillTint="3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проекта</w:t>
      </w:r>
    </w:p>
    <w:tbl>
      <w:tblPr>
        <w:tblStyle w:val="a3"/>
        <w:tblW w:w="0" w:type="auto"/>
        <w:tblLook w:val="04A0"/>
      </w:tblPr>
      <w:tblGrid>
        <w:gridCol w:w="2495"/>
        <w:gridCol w:w="214"/>
        <w:gridCol w:w="3365"/>
        <w:gridCol w:w="3497"/>
      </w:tblGrid>
      <w:tr w:rsidR="002673DC" w:rsidTr="004E32AD">
        <w:tc>
          <w:tcPr>
            <w:tcW w:w="9571" w:type="dxa"/>
            <w:gridSpan w:val="4"/>
            <w:shd w:val="clear" w:color="auto" w:fill="DAEEF3" w:themeFill="accent5" w:themeFillTint="33"/>
          </w:tcPr>
          <w:p w:rsidR="002673DC" w:rsidRPr="002673DC" w:rsidRDefault="002673DC" w:rsidP="0026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Название темы учебного проекта</w:t>
            </w:r>
          </w:p>
        </w:tc>
      </w:tr>
      <w:tr w:rsidR="002673DC" w:rsidTr="002673DC">
        <w:tc>
          <w:tcPr>
            <w:tcW w:w="9571" w:type="dxa"/>
            <w:gridSpan w:val="4"/>
          </w:tcPr>
          <w:p w:rsidR="002673DC" w:rsidRPr="002673DC" w:rsidRDefault="00A340A7" w:rsidP="0026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«Молодогвардейцы</w:t>
            </w:r>
            <w:r w:rsidR="002673DC" w:rsidRPr="002673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673DC" w:rsidTr="004E32AD">
        <w:tc>
          <w:tcPr>
            <w:tcW w:w="9571" w:type="dxa"/>
            <w:gridSpan w:val="4"/>
            <w:shd w:val="clear" w:color="auto" w:fill="DAEEF3" w:themeFill="accent5" w:themeFillTint="33"/>
          </w:tcPr>
          <w:p w:rsidR="002673DC" w:rsidRPr="002673DC" w:rsidRDefault="002673DC" w:rsidP="00267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 проекта</w:t>
            </w:r>
          </w:p>
        </w:tc>
      </w:tr>
      <w:tr w:rsidR="002673DC" w:rsidTr="002673DC">
        <w:tc>
          <w:tcPr>
            <w:tcW w:w="9571" w:type="dxa"/>
            <w:gridSpan w:val="4"/>
          </w:tcPr>
          <w:p w:rsidR="002673DC" w:rsidRDefault="002673DC" w:rsidP="00A340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позволяет познакомить </w:t>
            </w:r>
            <w:r w:rsidR="00A340A7">
              <w:rPr>
                <w:rFonts w:ascii="Times New Roman" w:hAnsi="Times New Roman" w:cs="Times New Roman"/>
                <w:sz w:val="24"/>
                <w:szCs w:val="24"/>
              </w:rPr>
              <w:t>учащихся с деятельностью молодежных</w:t>
            </w: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во время Великой Отечественной войны, организовать поиск информации </w:t>
            </w:r>
            <w:r w:rsidR="00A340A7">
              <w:rPr>
                <w:rFonts w:ascii="Times New Roman" w:hAnsi="Times New Roman" w:cs="Times New Roman"/>
                <w:sz w:val="24"/>
                <w:szCs w:val="24"/>
              </w:rPr>
              <w:t>о героических поступках комсомольцев</w:t>
            </w: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 xml:space="preserve">, рассмотреть различные точки зрения по отношению к совершённым подвигам, определить своё собственное отношение к героическим поступкам </w:t>
            </w:r>
            <w:r w:rsidR="00A340A7">
              <w:rPr>
                <w:rFonts w:ascii="Times New Roman" w:hAnsi="Times New Roman" w:cs="Times New Roman"/>
                <w:sz w:val="24"/>
                <w:szCs w:val="24"/>
              </w:rPr>
              <w:t xml:space="preserve">молодежи </w:t>
            </w:r>
            <w:r w:rsidRPr="002673DC">
              <w:rPr>
                <w:rFonts w:ascii="Times New Roman" w:hAnsi="Times New Roman" w:cs="Times New Roman"/>
                <w:sz w:val="24"/>
                <w:szCs w:val="24"/>
              </w:rPr>
              <w:t>в условиях военного времени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673DC" w:rsidTr="004E32AD">
        <w:tc>
          <w:tcPr>
            <w:tcW w:w="9571" w:type="dxa"/>
            <w:gridSpan w:val="4"/>
            <w:shd w:val="clear" w:color="auto" w:fill="DAEEF3" w:themeFill="accent5" w:themeFillTint="33"/>
          </w:tcPr>
          <w:p w:rsidR="002673DC" w:rsidRPr="004E32AD" w:rsidRDefault="004E32AD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Предмет (</w:t>
            </w:r>
            <w:proofErr w:type="spellStart"/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73DC" w:rsidTr="002673DC">
        <w:tc>
          <w:tcPr>
            <w:tcW w:w="9571" w:type="dxa"/>
            <w:gridSpan w:val="4"/>
          </w:tcPr>
          <w:p w:rsidR="002673DC" w:rsidRPr="004E32AD" w:rsidRDefault="004E32AD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Литература, история</w:t>
            </w:r>
          </w:p>
        </w:tc>
      </w:tr>
      <w:tr w:rsidR="002673DC" w:rsidTr="004E32AD">
        <w:tc>
          <w:tcPr>
            <w:tcW w:w="9571" w:type="dxa"/>
            <w:gridSpan w:val="4"/>
            <w:shd w:val="clear" w:color="auto" w:fill="DAEEF3" w:themeFill="accent5" w:themeFillTint="33"/>
          </w:tcPr>
          <w:p w:rsidR="002673DC" w:rsidRPr="004E32AD" w:rsidRDefault="004E32AD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proofErr w:type="spellStart"/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73DC" w:rsidTr="002673DC">
        <w:tc>
          <w:tcPr>
            <w:tcW w:w="9571" w:type="dxa"/>
            <w:gridSpan w:val="4"/>
          </w:tcPr>
          <w:p w:rsidR="002673DC" w:rsidRPr="004E32AD" w:rsidRDefault="00A340A7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учащихся 7-8</w:t>
            </w:r>
            <w:r w:rsidR="004E32AD" w:rsidRPr="004E32AD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2673DC" w:rsidTr="004E32AD">
        <w:tc>
          <w:tcPr>
            <w:tcW w:w="9571" w:type="dxa"/>
            <w:gridSpan w:val="4"/>
            <w:shd w:val="clear" w:color="auto" w:fill="DAEEF3" w:themeFill="accent5" w:themeFillTint="33"/>
          </w:tcPr>
          <w:p w:rsidR="002673DC" w:rsidRPr="004E32AD" w:rsidRDefault="004E32AD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Приблизительная продолжительность проекта</w:t>
            </w:r>
          </w:p>
        </w:tc>
      </w:tr>
      <w:tr w:rsidR="002673DC" w:rsidTr="002673DC">
        <w:tc>
          <w:tcPr>
            <w:tcW w:w="9571" w:type="dxa"/>
            <w:gridSpan w:val="4"/>
          </w:tcPr>
          <w:p w:rsidR="002673DC" w:rsidRPr="004E32AD" w:rsidRDefault="004E32AD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2 месяца</w:t>
            </w:r>
          </w:p>
        </w:tc>
      </w:tr>
      <w:tr w:rsidR="004E32AD" w:rsidTr="004E32AD">
        <w:tc>
          <w:tcPr>
            <w:tcW w:w="9571" w:type="dxa"/>
            <w:gridSpan w:val="4"/>
            <w:shd w:val="clear" w:color="auto" w:fill="C6D9F1" w:themeFill="text2" w:themeFillTint="33"/>
          </w:tcPr>
          <w:p w:rsidR="004E32AD" w:rsidRPr="004E32AD" w:rsidRDefault="004E32AD" w:rsidP="004E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2AD">
              <w:rPr>
                <w:rFonts w:ascii="Times New Roman" w:hAnsi="Times New Roman" w:cs="Times New Roman"/>
                <w:b/>
                <w:sz w:val="24"/>
                <w:szCs w:val="24"/>
              </w:rPr>
              <w:t>Основа проекта</w:t>
            </w:r>
          </w:p>
        </w:tc>
      </w:tr>
      <w:tr w:rsidR="004E32AD" w:rsidTr="004E32AD">
        <w:tc>
          <w:tcPr>
            <w:tcW w:w="9571" w:type="dxa"/>
            <w:gridSpan w:val="4"/>
            <w:shd w:val="clear" w:color="auto" w:fill="DAEEF3" w:themeFill="accent5" w:themeFillTint="33"/>
          </w:tcPr>
          <w:p w:rsidR="004E32AD" w:rsidRPr="004E32AD" w:rsidRDefault="004E32AD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Образовательные стандарты</w:t>
            </w:r>
          </w:p>
        </w:tc>
      </w:tr>
      <w:tr w:rsidR="004E32AD" w:rsidTr="004E32AD">
        <w:tc>
          <w:tcPr>
            <w:tcW w:w="9571" w:type="dxa"/>
            <w:gridSpan w:val="4"/>
            <w:shd w:val="clear" w:color="auto" w:fill="FFFFFF" w:themeFill="background1"/>
          </w:tcPr>
          <w:p w:rsidR="004E32AD" w:rsidRDefault="004E32AD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реализации проекта осуществляется:</w:t>
            </w:r>
          </w:p>
          <w:p w:rsidR="004E32AD" w:rsidRDefault="004E32AD" w:rsidP="004E32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основ умения учиться и планировать свою деятельность, осуществлять её контроль и оценку, взаимодействовать с педагогом и сверстниками в учебной и внеурочной деятельности.</w:t>
            </w:r>
          </w:p>
          <w:p w:rsidR="004E32AD" w:rsidRPr="004E32AD" w:rsidRDefault="004E32AD" w:rsidP="004E32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способов поиска, сбора, обработки, анализа, передачи в соответствии с коммуникативными и познавательными задачами и технологиями учебного предмета; соблюдать нормы информационной избирательности, этики и этикета.</w:t>
            </w:r>
          </w:p>
        </w:tc>
      </w:tr>
      <w:tr w:rsidR="004E32AD" w:rsidTr="004E32AD">
        <w:tc>
          <w:tcPr>
            <w:tcW w:w="9571" w:type="dxa"/>
            <w:gridSpan w:val="4"/>
            <w:shd w:val="clear" w:color="auto" w:fill="C6D9F1" w:themeFill="text2" w:themeFillTint="33"/>
          </w:tcPr>
          <w:p w:rsidR="004E32AD" w:rsidRPr="004E32AD" w:rsidRDefault="004E32AD" w:rsidP="004E32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2A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</w:tr>
      <w:tr w:rsidR="004E32AD" w:rsidTr="004E32AD">
        <w:tc>
          <w:tcPr>
            <w:tcW w:w="9571" w:type="dxa"/>
            <w:gridSpan w:val="4"/>
            <w:shd w:val="clear" w:color="auto" w:fill="FFFFFF" w:themeFill="background1"/>
          </w:tcPr>
          <w:p w:rsidR="004E32AD" w:rsidRDefault="004E32AD" w:rsidP="00190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2AD">
              <w:rPr>
                <w:rFonts w:ascii="Times New Roman" w:hAnsi="Times New Roman" w:cs="Times New Roman"/>
                <w:sz w:val="24"/>
                <w:szCs w:val="24"/>
              </w:rPr>
              <w:t>После завершения проекта учащиеся обретут следующие умения:</w:t>
            </w:r>
          </w:p>
          <w:p w:rsidR="004E32AD" w:rsidRDefault="004E32AD" w:rsidP="00190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кратко и понятно излагать свои мысли, </w:t>
            </w:r>
            <w:r w:rsidR="00E20C05">
              <w:rPr>
                <w:rFonts w:ascii="Times New Roman" w:hAnsi="Times New Roman" w:cs="Times New Roman"/>
                <w:sz w:val="24"/>
                <w:szCs w:val="24"/>
              </w:rPr>
              <w:t>грамотно говорить (формирование коммуникативной компетентности)</w:t>
            </w:r>
          </w:p>
          <w:p w:rsidR="00E20C05" w:rsidRDefault="00E20C05" w:rsidP="00190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-работать в команде, уметь отстаивать свою точку зрения, считаться с чужим мнением (формирование социальной компетентности)</w:t>
            </w:r>
          </w:p>
          <w:p w:rsidR="00E20C05" w:rsidRPr="004E32AD" w:rsidRDefault="00E20C05" w:rsidP="00190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-видеть проблему и находить пути ее решения, применять базовые знания для решения конкретной проблемы (формирование предметной компетентности)</w:t>
            </w:r>
          </w:p>
        </w:tc>
      </w:tr>
      <w:tr w:rsidR="00E20C05" w:rsidTr="00E20C05">
        <w:tc>
          <w:tcPr>
            <w:tcW w:w="9571" w:type="dxa"/>
            <w:gridSpan w:val="4"/>
            <w:shd w:val="clear" w:color="auto" w:fill="DAEEF3" w:themeFill="accent5" w:themeFillTint="33"/>
          </w:tcPr>
          <w:p w:rsidR="00E20C05" w:rsidRPr="004E32AD" w:rsidRDefault="00E20C05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Вопросы, направляющие проект</w:t>
            </w:r>
          </w:p>
        </w:tc>
      </w:tr>
      <w:tr w:rsidR="00E20C05" w:rsidTr="00E20C05">
        <w:tc>
          <w:tcPr>
            <w:tcW w:w="2709" w:type="dxa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E20C05" w:rsidRDefault="00E20C05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Основополагающий вопрос</w:t>
            </w:r>
          </w:p>
        </w:tc>
        <w:tc>
          <w:tcPr>
            <w:tcW w:w="686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E20C05" w:rsidRDefault="00E20C05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жизни всегда есть место подвигу?</w:t>
            </w:r>
          </w:p>
        </w:tc>
      </w:tr>
      <w:tr w:rsidR="00E20C05" w:rsidTr="00E20C05">
        <w:tc>
          <w:tcPr>
            <w:tcW w:w="2709" w:type="dxa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E20C05" w:rsidRDefault="00E20C05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Проблемные вопросы учебной те</w:t>
            </w:r>
            <w:r w:rsidRPr="00E20C05">
              <w:rPr>
                <w:rFonts w:ascii="Times New Roman" w:hAnsi="Times New Roman" w:cs="Times New Roman"/>
                <w:sz w:val="24"/>
                <w:szCs w:val="24"/>
                <w:shd w:val="clear" w:color="auto" w:fill="DAEEF3" w:themeFill="accent5" w:themeFillTint="33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86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E20C05" w:rsidRDefault="00E20C05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такой герой? Когда Нужны герои? Кому нужны герои?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чём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A340A7">
              <w:rPr>
                <w:rFonts w:ascii="Times New Roman" w:hAnsi="Times New Roman" w:cs="Times New Roman"/>
                <w:sz w:val="24"/>
                <w:szCs w:val="24"/>
              </w:rPr>
              <w:t>авда рассказов о молодогвардейцах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20C05" w:rsidTr="00E20C05">
        <w:tc>
          <w:tcPr>
            <w:tcW w:w="2709" w:type="dxa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E20C05" w:rsidRDefault="00E20C05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вопросы</w:t>
            </w:r>
          </w:p>
        </w:tc>
        <w:tc>
          <w:tcPr>
            <w:tcW w:w="686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E20C05" w:rsidRDefault="00A340A7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Каковы особенности юношеского</w:t>
            </w:r>
            <w:r w:rsidR="00E20C05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военного периода?</w:t>
            </w:r>
          </w:p>
          <w:p w:rsidR="00E20C05" w:rsidRDefault="00A340A7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молодогвардейцы</w:t>
            </w:r>
            <w:r w:rsidR="00E20C05">
              <w:rPr>
                <w:rFonts w:ascii="Times New Roman" w:hAnsi="Times New Roman" w:cs="Times New Roman"/>
                <w:sz w:val="24"/>
                <w:szCs w:val="24"/>
              </w:rPr>
              <w:t>? В каких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поступках проявили героизм молодые юноши и девушки</w:t>
            </w:r>
            <w:r w:rsidR="00E20C05">
              <w:rPr>
                <w:rFonts w:ascii="Times New Roman" w:hAnsi="Times New Roman" w:cs="Times New Roman"/>
                <w:sz w:val="24"/>
                <w:szCs w:val="24"/>
              </w:rPr>
              <w:t xml:space="preserve"> военной поры?</w:t>
            </w:r>
          </w:p>
        </w:tc>
      </w:tr>
      <w:tr w:rsidR="00E20C05" w:rsidTr="0027507C">
        <w:tc>
          <w:tcPr>
            <w:tcW w:w="9571" w:type="dxa"/>
            <w:gridSpan w:val="4"/>
            <w:shd w:val="clear" w:color="auto" w:fill="C6D9F1" w:themeFill="text2" w:themeFillTint="33"/>
          </w:tcPr>
          <w:p w:rsidR="00E20C05" w:rsidRPr="00E20C05" w:rsidRDefault="00E20C05" w:rsidP="00E20C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C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 оценивания</w:t>
            </w:r>
          </w:p>
        </w:tc>
      </w:tr>
      <w:tr w:rsidR="00E20C05" w:rsidTr="0027507C">
        <w:tc>
          <w:tcPr>
            <w:tcW w:w="9571" w:type="dxa"/>
            <w:gridSpan w:val="4"/>
            <w:shd w:val="clear" w:color="auto" w:fill="DAEEF3" w:themeFill="accent5" w:themeFillTint="33"/>
          </w:tcPr>
          <w:p w:rsidR="00E20C05" w:rsidRDefault="0027507C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оценивания</w:t>
            </w:r>
          </w:p>
        </w:tc>
      </w:tr>
      <w:tr w:rsidR="0027507C" w:rsidTr="0027507C">
        <w:tc>
          <w:tcPr>
            <w:tcW w:w="249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7507C" w:rsidRPr="0027507C" w:rsidRDefault="0027507C" w:rsidP="00275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07C">
              <w:rPr>
                <w:rFonts w:ascii="Times New Roman" w:hAnsi="Times New Roman" w:cs="Times New Roman"/>
                <w:b/>
                <w:sz w:val="24"/>
                <w:szCs w:val="24"/>
              </w:rPr>
              <w:t>До работы над проектом</w:t>
            </w:r>
          </w:p>
        </w:tc>
        <w:tc>
          <w:tcPr>
            <w:tcW w:w="3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507C" w:rsidRPr="0027507C" w:rsidRDefault="0027507C" w:rsidP="00275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07C">
              <w:rPr>
                <w:rFonts w:ascii="Times New Roman" w:hAnsi="Times New Roman" w:cs="Times New Roman"/>
                <w:b/>
                <w:sz w:val="24"/>
                <w:szCs w:val="24"/>
              </w:rPr>
              <w:t>Ученики работают над проектом и выполняют задания</w:t>
            </w:r>
          </w:p>
        </w:tc>
        <w:tc>
          <w:tcPr>
            <w:tcW w:w="3497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7507C" w:rsidRPr="0027507C" w:rsidRDefault="0027507C" w:rsidP="00275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07C">
              <w:rPr>
                <w:rFonts w:ascii="Times New Roman" w:hAnsi="Times New Roman" w:cs="Times New Roman"/>
                <w:b/>
                <w:sz w:val="24"/>
                <w:szCs w:val="24"/>
              </w:rPr>
              <w:t>После завершения работы над проектом</w:t>
            </w:r>
          </w:p>
        </w:tc>
      </w:tr>
      <w:tr w:rsidR="0027507C" w:rsidTr="0027507C">
        <w:tc>
          <w:tcPr>
            <w:tcW w:w="249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7507C" w:rsidRDefault="0027507C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по теме проекта, вводное оценивание</w:t>
            </w:r>
          </w:p>
        </w:tc>
        <w:tc>
          <w:tcPr>
            <w:tcW w:w="35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507C" w:rsidRDefault="0027507C" w:rsidP="002750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источниками.</w:t>
            </w:r>
          </w:p>
          <w:p w:rsidR="0027507C" w:rsidRDefault="0027507C" w:rsidP="002750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материала.</w:t>
            </w:r>
          </w:p>
          <w:p w:rsidR="0027507C" w:rsidRDefault="0027507C" w:rsidP="002750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критериев оценивания.</w:t>
            </w:r>
          </w:p>
          <w:p w:rsidR="0027507C" w:rsidRDefault="0027507C" w:rsidP="002750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промежуточных итогов.</w:t>
            </w:r>
          </w:p>
          <w:p w:rsidR="0027507C" w:rsidRPr="0027507C" w:rsidRDefault="0027507C" w:rsidP="002750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критериев оценивания.</w:t>
            </w:r>
          </w:p>
        </w:tc>
        <w:tc>
          <w:tcPr>
            <w:tcW w:w="3497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7507C" w:rsidRDefault="00190B00" w:rsidP="00190B0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оценивание.</w:t>
            </w:r>
          </w:p>
          <w:p w:rsidR="00190B00" w:rsidRDefault="00190B00" w:rsidP="00190B0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базы данных источников информации.</w:t>
            </w:r>
          </w:p>
          <w:p w:rsidR="00190B00" w:rsidRDefault="00190B00" w:rsidP="00190B0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и рефлексия.</w:t>
            </w:r>
          </w:p>
          <w:p w:rsidR="00190B00" w:rsidRPr="00190B00" w:rsidRDefault="00190B00" w:rsidP="00190B0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 конечного продукта (литературный альбом).</w:t>
            </w:r>
          </w:p>
        </w:tc>
      </w:tr>
      <w:tr w:rsidR="00190B00" w:rsidTr="00190B00">
        <w:tc>
          <w:tcPr>
            <w:tcW w:w="9571" w:type="dxa"/>
            <w:gridSpan w:val="4"/>
            <w:shd w:val="clear" w:color="auto" w:fill="DAEEF3" w:themeFill="accent5" w:themeFillTint="33"/>
          </w:tcPr>
          <w:p w:rsidR="00190B00" w:rsidRDefault="00190B00" w:rsidP="004E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методов оценивания</w:t>
            </w:r>
          </w:p>
        </w:tc>
      </w:tr>
      <w:tr w:rsidR="00190B00" w:rsidTr="00FF70ED">
        <w:tc>
          <w:tcPr>
            <w:tcW w:w="9571" w:type="dxa"/>
            <w:gridSpan w:val="4"/>
            <w:shd w:val="clear" w:color="auto" w:fill="FFFFFF" w:themeFill="background1"/>
          </w:tcPr>
          <w:p w:rsidR="00190B00" w:rsidRDefault="00190B00" w:rsidP="00A34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оценивание проводится для выявления знаний о юношеских организациях. Формирующее оценивание проводится в форме листов самооценки. Самооценка учитывается при распределении детей на группы и распределение обязанностей. Составляются критерии будущих работ. Итоговое оценивание в форме Круглого стола и защиты своего раздела.</w:t>
            </w:r>
          </w:p>
        </w:tc>
      </w:tr>
      <w:tr w:rsidR="00190B00" w:rsidTr="00190B00">
        <w:tc>
          <w:tcPr>
            <w:tcW w:w="9571" w:type="dxa"/>
            <w:gridSpan w:val="4"/>
            <w:shd w:val="clear" w:color="auto" w:fill="C6D9F1" w:themeFill="text2" w:themeFillTint="33"/>
          </w:tcPr>
          <w:p w:rsidR="00190B00" w:rsidRPr="00190B00" w:rsidRDefault="00190B00" w:rsidP="00190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B0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проекте</w:t>
            </w:r>
          </w:p>
        </w:tc>
      </w:tr>
      <w:tr w:rsidR="00190B00" w:rsidTr="00190B00">
        <w:tc>
          <w:tcPr>
            <w:tcW w:w="9571" w:type="dxa"/>
            <w:gridSpan w:val="4"/>
            <w:shd w:val="clear" w:color="auto" w:fill="DAEEF3" w:themeFill="accent5" w:themeFillTint="33"/>
          </w:tcPr>
          <w:p w:rsidR="00190B00" w:rsidRPr="00190B00" w:rsidRDefault="00190B00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B00">
              <w:rPr>
                <w:rFonts w:ascii="Times New Roman" w:hAnsi="Times New Roman" w:cs="Times New Roman"/>
                <w:sz w:val="24"/>
                <w:szCs w:val="24"/>
              </w:rPr>
              <w:t>Необходимые начальные знания, умения, навыки</w:t>
            </w:r>
          </w:p>
        </w:tc>
      </w:tr>
      <w:tr w:rsidR="00190B00" w:rsidTr="00FF70ED">
        <w:tc>
          <w:tcPr>
            <w:tcW w:w="9571" w:type="dxa"/>
            <w:gridSpan w:val="4"/>
            <w:shd w:val="clear" w:color="auto" w:fill="FFFFFF" w:themeFill="background1"/>
          </w:tcPr>
          <w:p w:rsidR="00190B00" w:rsidRDefault="00190B00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информации.</w:t>
            </w:r>
          </w:p>
          <w:p w:rsidR="00190B00" w:rsidRPr="00190B00" w:rsidRDefault="00190B00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 и индивидуально.</w:t>
            </w:r>
          </w:p>
        </w:tc>
      </w:tr>
      <w:tr w:rsidR="00D53687" w:rsidTr="00D53687">
        <w:tc>
          <w:tcPr>
            <w:tcW w:w="9571" w:type="dxa"/>
            <w:gridSpan w:val="4"/>
            <w:shd w:val="clear" w:color="auto" w:fill="DAEEF3" w:themeFill="accent5" w:themeFillTint="33"/>
          </w:tcPr>
          <w:p w:rsidR="00D53687" w:rsidRDefault="00D53687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мероприятия</w:t>
            </w:r>
          </w:p>
        </w:tc>
      </w:tr>
      <w:tr w:rsidR="00D53687" w:rsidTr="00FF70ED">
        <w:tc>
          <w:tcPr>
            <w:tcW w:w="9571" w:type="dxa"/>
            <w:gridSpan w:val="4"/>
            <w:shd w:val="clear" w:color="auto" w:fill="FFFFFF" w:themeFill="background1"/>
          </w:tcPr>
          <w:p w:rsidR="00D53687" w:rsidRDefault="00D53687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 с целью выявления интересов, потребностей и степени готовности учащихся к участию в проекте.</w:t>
            </w:r>
          </w:p>
          <w:p w:rsidR="00D53687" w:rsidRDefault="00D53687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по теме проекта.</w:t>
            </w:r>
          </w:p>
          <w:p w:rsidR="00D53687" w:rsidRDefault="00D53687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Предварительное знакомство родителей, педагогов с содержанием проекта.</w:t>
            </w:r>
          </w:p>
          <w:p w:rsidR="00D53687" w:rsidRDefault="00D53687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плана проекта.</w:t>
            </w:r>
          </w:p>
          <w:p w:rsidR="00D53687" w:rsidRDefault="00D53687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проекта.</w:t>
            </w:r>
          </w:p>
        </w:tc>
      </w:tr>
      <w:tr w:rsidR="00D53687" w:rsidTr="00D53687">
        <w:tc>
          <w:tcPr>
            <w:tcW w:w="9571" w:type="dxa"/>
            <w:gridSpan w:val="4"/>
            <w:shd w:val="clear" w:color="auto" w:fill="DAEEF3" w:themeFill="accent5" w:themeFillTint="33"/>
          </w:tcPr>
          <w:p w:rsidR="00D53687" w:rsidRDefault="00D53687" w:rsidP="0019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и ресурсы, необходимые для проекта.</w:t>
            </w:r>
          </w:p>
        </w:tc>
      </w:tr>
      <w:tr w:rsidR="00D53687" w:rsidTr="00D53687">
        <w:tc>
          <w:tcPr>
            <w:tcW w:w="9571" w:type="dxa"/>
            <w:gridSpan w:val="4"/>
            <w:shd w:val="clear" w:color="auto" w:fill="FFFFFF" w:themeFill="background1"/>
          </w:tcPr>
          <w:p w:rsidR="00D53687" w:rsidRDefault="00D53687" w:rsidP="004B0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Компьютеры, принтер, сканер, программа обработки изображений.</w:t>
            </w:r>
          </w:p>
          <w:p w:rsid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c7"/>
                <w:color w:val="000000"/>
                <w:bdr w:val="none" w:sz="0" w:space="0" w:color="auto" w:frame="1"/>
              </w:rPr>
              <w:t xml:space="preserve">1. </w:t>
            </w:r>
            <w:proofErr w:type="spellStart"/>
            <w:r>
              <w:rPr>
                <w:rStyle w:val="c7"/>
                <w:color w:val="000000"/>
                <w:bdr w:val="none" w:sz="0" w:space="0" w:color="auto" w:frame="1"/>
              </w:rPr>
              <w:t>Колотович</w:t>
            </w:r>
            <w:proofErr w:type="spellEnd"/>
            <w:r>
              <w:rPr>
                <w:rStyle w:val="c7"/>
                <w:color w:val="000000"/>
                <w:bdr w:val="none" w:sz="0" w:space="0" w:color="auto" w:frame="1"/>
              </w:rPr>
              <w:t xml:space="preserve"> А. Ф. Дорогие мои краснодонцы, Луганск, 1961.</w:t>
            </w:r>
          </w:p>
          <w:p w:rsid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c7"/>
                <w:color w:val="000000"/>
                <w:bdr w:val="none" w:sz="0" w:space="0" w:color="auto" w:frame="1"/>
              </w:rPr>
              <w:t xml:space="preserve">2. </w:t>
            </w:r>
            <w:proofErr w:type="spellStart"/>
            <w:r>
              <w:rPr>
                <w:rStyle w:val="c7"/>
                <w:color w:val="000000"/>
                <w:bdr w:val="none" w:sz="0" w:space="0" w:color="auto" w:frame="1"/>
              </w:rPr>
              <w:t>Тронько</w:t>
            </w:r>
            <w:proofErr w:type="spellEnd"/>
            <w:r>
              <w:rPr>
                <w:rStyle w:val="c7"/>
                <w:color w:val="000000"/>
                <w:bdr w:val="none" w:sz="0" w:space="0" w:color="auto" w:frame="1"/>
              </w:rPr>
              <w:t xml:space="preserve"> В. В. Бессмертие </w:t>
            </w:r>
            <w:proofErr w:type="gramStart"/>
            <w:r>
              <w:rPr>
                <w:rStyle w:val="c7"/>
                <w:color w:val="000000"/>
                <w:bdr w:val="none" w:sz="0" w:space="0" w:color="auto" w:frame="1"/>
              </w:rPr>
              <w:t>юных</w:t>
            </w:r>
            <w:proofErr w:type="gramEnd"/>
            <w:r>
              <w:rPr>
                <w:rStyle w:val="c7"/>
                <w:color w:val="000000"/>
                <w:bdr w:val="none" w:sz="0" w:space="0" w:color="auto" w:frame="1"/>
              </w:rPr>
              <w:t>. (Из истории борьбы комсомольского подполья Украины против гитлеровских захватчиков в годы Великой Отечественной войны), М., "Молодая гвардия", 1958, стр. 101-117.</w:t>
            </w:r>
          </w:p>
          <w:p w:rsid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c7"/>
                <w:color w:val="000000"/>
                <w:bdr w:val="none" w:sz="0" w:space="0" w:color="auto" w:frame="1"/>
              </w:rPr>
              <w:t>3. Фадеев А. А. Молодая гвардия. М., "Правда", 1965.</w:t>
            </w:r>
          </w:p>
          <w:p w:rsid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c7"/>
                <w:color w:val="000000"/>
                <w:bdr w:val="none" w:sz="0" w:space="0" w:color="auto" w:frame="1"/>
              </w:rPr>
              <w:t>4. Газета «Дуэль», 1998 год, статья А.Ф. Гордеева "Герои и предатели"</w:t>
            </w:r>
          </w:p>
          <w:p w:rsid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c7"/>
                <w:color w:val="000000"/>
                <w:bdr w:val="none" w:sz="0" w:space="0" w:color="auto" w:frame="1"/>
              </w:rPr>
              <w:t>5. Герои Краснодона (Материалы и документы о работе в тылу врага комсомольской подпольной организации "Молодая гвардия"), М., "Молодая гвардия", 1943.</w:t>
            </w:r>
          </w:p>
          <w:p w:rsid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c7"/>
                <w:color w:val="000000"/>
                <w:bdr w:val="none" w:sz="0" w:space="0" w:color="auto" w:frame="1"/>
              </w:rPr>
              <w:t>6. Молодая гвардия. Сб. документов и воспоминаний о героической борьбе подпольщиков Краснодона в дни временной фашистской оккупации (июль 1942 г. - февраль 1943 г.), К., "Молодь", 1961.</w:t>
            </w:r>
          </w:p>
          <w:p w:rsid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c7"/>
                <w:color w:val="000000"/>
                <w:bdr w:val="none" w:sz="0" w:space="0" w:color="auto" w:frame="1"/>
              </w:rPr>
              <w:t> </w:t>
            </w:r>
            <w:r>
              <w:rPr>
                <w:rStyle w:val="c25"/>
                <w:color w:val="000000"/>
                <w:u w:val="single"/>
                <w:bdr w:val="none" w:sz="0" w:space="0" w:color="auto" w:frame="1"/>
              </w:rPr>
              <w:t>Интернет - ресурсы:</w:t>
            </w:r>
          </w:p>
          <w:p w:rsid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c7"/>
                <w:color w:val="000000"/>
                <w:bdr w:val="none" w:sz="0" w:space="0" w:color="auto" w:frame="1"/>
              </w:rPr>
              <w:t>   </w:t>
            </w:r>
            <w:hyperlink r:id="rId5" w:history="1">
              <w:r>
                <w:rPr>
                  <w:rStyle w:val="a5"/>
                  <w:rFonts w:ascii="inherit" w:hAnsi="inherit"/>
                  <w:sz w:val="23"/>
                  <w:szCs w:val="23"/>
                  <w:bdr w:val="none" w:sz="0" w:space="0" w:color="auto" w:frame="1"/>
                </w:rPr>
                <w:t>http://www.molodguard.ru/</w:t>
              </w:r>
            </w:hyperlink>
            <w:r>
              <w:rPr>
                <w:rStyle w:val="c7"/>
                <w:color w:val="000000"/>
                <w:bdr w:val="none" w:sz="0" w:space="0" w:color="auto" w:frame="1"/>
              </w:rPr>
              <w:t> </w:t>
            </w:r>
          </w:p>
          <w:p w:rsidR="004B0CDE" w:rsidRPr="004B0CDE" w:rsidRDefault="004B0CDE" w:rsidP="004B0CDE">
            <w:pPr>
              <w:pStyle w:val="c27"/>
              <w:spacing w:before="0" w:beforeAutospacing="0" w:after="0" w:afterAutospacing="0"/>
              <w:ind w:right="282"/>
              <w:jc w:val="both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Style w:val="c7"/>
                <w:color w:val="000000"/>
                <w:bdr w:val="none" w:sz="0" w:space="0" w:color="auto" w:frame="1"/>
              </w:rPr>
              <w:t>   </w:t>
            </w:r>
            <w:hyperlink r:id="rId6" w:history="1">
              <w:r>
                <w:rPr>
                  <w:rStyle w:val="a5"/>
                  <w:rFonts w:ascii="inherit" w:hAnsi="inherit"/>
                  <w:sz w:val="23"/>
                  <w:szCs w:val="23"/>
                  <w:bdr w:val="none" w:sz="0" w:space="0" w:color="auto" w:frame="1"/>
                </w:rPr>
                <w:t>http://ru.wikipedia.org</w:t>
              </w:r>
            </w:hyperlink>
            <w:r>
              <w:rPr>
                <w:rStyle w:val="c7"/>
                <w:color w:val="000000"/>
                <w:bdr w:val="none" w:sz="0" w:space="0" w:color="auto" w:frame="1"/>
              </w:rPr>
              <w:t> </w:t>
            </w:r>
          </w:p>
          <w:p w:rsidR="00D53687" w:rsidRDefault="00D53687" w:rsidP="004B0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73DC" w:rsidRPr="002673DC" w:rsidRDefault="002673DC" w:rsidP="002673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673DC" w:rsidRPr="002673DC" w:rsidSect="007D7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7258"/>
    <w:multiLevelType w:val="hybridMultilevel"/>
    <w:tmpl w:val="37F66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939F4"/>
    <w:multiLevelType w:val="hybridMultilevel"/>
    <w:tmpl w:val="CCB83A1C"/>
    <w:lvl w:ilvl="0" w:tplc="31D2C1D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B720F1"/>
    <w:multiLevelType w:val="hybridMultilevel"/>
    <w:tmpl w:val="CA06D358"/>
    <w:lvl w:ilvl="0" w:tplc="86D4E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4CC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8A5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6E23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8CD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BCDB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E875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729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8A4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CBA2E81"/>
    <w:multiLevelType w:val="hybridMultilevel"/>
    <w:tmpl w:val="EB6AF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2673DC"/>
    <w:rsid w:val="00190B00"/>
    <w:rsid w:val="002673DC"/>
    <w:rsid w:val="0027507C"/>
    <w:rsid w:val="004B0CDE"/>
    <w:rsid w:val="004E32AD"/>
    <w:rsid w:val="00687825"/>
    <w:rsid w:val="007D7BC0"/>
    <w:rsid w:val="008C7007"/>
    <w:rsid w:val="00A340A7"/>
    <w:rsid w:val="00D53687"/>
    <w:rsid w:val="00E20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3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32AD"/>
    <w:pPr>
      <w:ind w:left="720"/>
      <w:contextualSpacing/>
    </w:pPr>
  </w:style>
  <w:style w:type="paragraph" w:customStyle="1" w:styleId="c27">
    <w:name w:val="c27"/>
    <w:basedOn w:val="a"/>
    <w:rsid w:val="004B0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4B0CDE"/>
  </w:style>
  <w:style w:type="character" w:customStyle="1" w:styleId="c25">
    <w:name w:val="c25"/>
    <w:basedOn w:val="a0"/>
    <w:rsid w:val="004B0CDE"/>
  </w:style>
  <w:style w:type="character" w:customStyle="1" w:styleId="c31">
    <w:name w:val="c31"/>
    <w:basedOn w:val="a0"/>
    <w:rsid w:val="004B0CDE"/>
  </w:style>
  <w:style w:type="character" w:styleId="a5">
    <w:name w:val="Hyperlink"/>
    <w:basedOn w:val="a0"/>
    <w:uiPriority w:val="99"/>
    <w:semiHidden/>
    <w:unhideWhenUsed/>
    <w:rsid w:val="004B0CD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0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C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86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ru.wikipedia.org/&amp;sa=D&amp;ust=1510684276037000&amp;usg=AFQjCNGMI0thch04hqF8mvxBMRBsMm_52A" TargetMode="External"/><Relationship Id="rId5" Type="http://schemas.openxmlformats.org/officeDocument/2006/relationships/hyperlink" Target="https://www.google.com/url?q=http://www.molodguard.ru/&amp;sa=D&amp;ust=1510684276037000&amp;usg=AFQjCNFHhzqKYP_3G8E_4jNDtFCa6bGvs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Полина</cp:lastModifiedBy>
  <cp:revision>7</cp:revision>
  <cp:lastPrinted>2019-09-27T17:23:00Z</cp:lastPrinted>
  <dcterms:created xsi:type="dcterms:W3CDTF">2014-09-29T16:09:00Z</dcterms:created>
  <dcterms:modified xsi:type="dcterms:W3CDTF">2019-09-27T17:30:00Z</dcterms:modified>
</cp:coreProperties>
</file>